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0148" w:type="dxa"/>
        <w:tblInd w:w="0" w:type="dxa"/>
        <w:tblCellMar>
          <w:top w:w="19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1474"/>
        <w:gridCol w:w="1217"/>
        <w:gridCol w:w="3669"/>
        <w:gridCol w:w="1308"/>
        <w:gridCol w:w="1511"/>
        <w:gridCol w:w="969"/>
      </w:tblGrid>
      <w:tr w:rsidR="001E65D1" w:rsidRPr="00264390" w14:paraId="6AE50A02" w14:textId="77777777" w:rsidTr="008C53BB">
        <w:trPr>
          <w:trHeight w:val="43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084DD" w14:textId="63C55F38" w:rsidR="00CB16B6" w:rsidRPr="00D200ED" w:rsidRDefault="00930B3C">
            <w:pPr>
              <w:rPr>
                <w:rFonts w:ascii="Arial" w:hAnsi="Arial" w:cs="Arial"/>
                <w:bCs/>
                <w:color w:val="auto"/>
                <w:sz w:val="21"/>
                <w:szCs w:val="21"/>
                <w:highlight w:val="darkGray"/>
              </w:rPr>
            </w:pP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Modulk</w:t>
            </w:r>
            <w:r w:rsidR="00DA1922"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ürzel</w:t>
            </w:r>
          </w:p>
        </w:tc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60F6B" w14:textId="77777777" w:rsidR="00CB16B6" w:rsidRPr="00D200ED" w:rsidRDefault="00DA1922">
            <w:pPr>
              <w:rPr>
                <w:rFonts w:ascii="Arial" w:hAnsi="Arial" w:cs="Arial"/>
                <w:bCs/>
                <w:color w:val="auto"/>
                <w:sz w:val="21"/>
                <w:szCs w:val="21"/>
                <w:highlight w:val="darkGray"/>
              </w:rPr>
            </w:pP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Modultitel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C62" w14:textId="77777777" w:rsidR="00CB16B6" w:rsidRPr="00264390" w:rsidRDefault="00DA1922">
            <w:pPr>
              <w:ind w:left="57" w:right="54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264390">
              <w:rPr>
                <w:rFonts w:ascii="Arial" w:eastAsia="Arial" w:hAnsi="Arial" w:cs="Arial"/>
                <w:b/>
                <w:sz w:val="12"/>
              </w:rPr>
              <w:t xml:space="preserve">PF/WP </w:t>
            </w:r>
          </w:p>
          <w:p w14:paraId="74CB6480" w14:textId="77777777" w:rsidR="001E65D1" w:rsidRPr="00D200ED" w:rsidRDefault="001E65D1">
            <w:pPr>
              <w:ind w:left="57" w:right="54"/>
              <w:jc w:val="center"/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Pflicht/</w:t>
            </w:r>
          </w:p>
          <w:p w14:paraId="39DB67BB" w14:textId="77777777" w:rsidR="00CB16B6" w:rsidRPr="00264390" w:rsidRDefault="001E65D1">
            <w:pPr>
              <w:ind w:left="57" w:right="54"/>
              <w:jc w:val="center"/>
              <w:rPr>
                <w:rFonts w:ascii="Arial" w:hAnsi="Arial" w:cs="Arial"/>
              </w:rPr>
            </w:pP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Wahlpflicht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33B2" w14:textId="709401C5" w:rsidR="00CB16B6" w:rsidRPr="00264390" w:rsidRDefault="00DA1922">
            <w:pPr>
              <w:ind w:left="124" w:right="120"/>
              <w:jc w:val="center"/>
              <w:rPr>
                <w:rFonts w:ascii="Arial" w:hAnsi="Arial" w:cs="Arial"/>
              </w:rPr>
            </w:pPr>
            <w:r w:rsidRPr="00264390">
              <w:rPr>
                <w:rFonts w:ascii="Arial" w:eastAsia="Arial" w:hAnsi="Arial" w:cs="Arial"/>
                <w:b/>
                <w:sz w:val="12"/>
              </w:rPr>
              <w:t xml:space="preserve">Gewicht der Note </w:t>
            </w: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X</w:t>
            </w:r>
            <w:r w:rsidR="00AB153A" w:rsidRPr="00D200ED">
              <w:rPr>
                <w:rFonts w:ascii="Arial" w:eastAsia="Arial" w:hAnsi="Arial" w:cs="Arial"/>
                <w:bCs/>
                <w:color w:val="FF0000"/>
                <w:sz w:val="21"/>
                <w:szCs w:val="21"/>
              </w:rPr>
              <w:t xml:space="preserve"> </w:t>
            </w:r>
            <w:r w:rsidR="00AB153A"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  <w:t>LP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076F" w14:textId="77777777" w:rsidR="00CB16B6" w:rsidRPr="00264390" w:rsidRDefault="00DA1922">
            <w:pPr>
              <w:ind w:left="90" w:right="87"/>
              <w:jc w:val="center"/>
              <w:rPr>
                <w:rFonts w:ascii="Arial" w:hAnsi="Arial" w:cs="Arial"/>
              </w:rPr>
            </w:pPr>
            <w:r w:rsidRPr="00264390">
              <w:rPr>
                <w:rFonts w:ascii="Arial" w:eastAsia="Arial" w:hAnsi="Arial" w:cs="Arial"/>
                <w:b/>
                <w:sz w:val="12"/>
              </w:rPr>
              <w:t xml:space="preserve">Workload </w:t>
            </w: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</w:rPr>
              <w:t xml:space="preserve"> </w:t>
            </w:r>
            <w:r w:rsidRPr="00D200ED">
              <w:rPr>
                <w:rFonts w:ascii="Arial" w:eastAsia="Arial" w:hAnsi="Arial" w:cs="Arial"/>
                <w:bCs/>
                <w:sz w:val="21"/>
                <w:szCs w:val="21"/>
              </w:rPr>
              <w:t>LP</w:t>
            </w:r>
          </w:p>
        </w:tc>
      </w:tr>
      <w:tr w:rsidR="00CB16B6" w:rsidRPr="00264390" w14:paraId="37311734" w14:textId="77777777" w:rsidTr="0061605A">
        <w:trPr>
          <w:trHeight w:val="719"/>
        </w:trPr>
        <w:tc>
          <w:tcPr>
            <w:tcW w:w="10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74AB" w14:textId="46604038" w:rsidR="00CB16B6" w:rsidRPr="00D200ED" w:rsidRDefault="00DA1922" w:rsidP="0061605A">
            <w:pPr>
              <w:spacing w:after="135"/>
              <w:jc w:val="both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Qualifikationsziele</w:t>
            </w:r>
          </w:p>
          <w:p w14:paraId="62BAE6B2" w14:textId="4D1D9807" w:rsidR="0061605A" w:rsidRPr="00291DA2" w:rsidRDefault="00DD43D7" w:rsidP="00DD43D7">
            <w:pPr>
              <w:spacing w:after="13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200ED">
              <w:rPr>
                <w:rFonts w:ascii="Arial" w:hAnsi="Arial" w:cs="Arial"/>
                <w:color w:val="auto"/>
                <w:sz w:val="21"/>
                <w:szCs w:val="21"/>
              </w:rPr>
              <w:t xml:space="preserve">Erläuterungen zur kompetenzorientierten </w:t>
            </w:r>
            <w:r w:rsidR="00291DA2" w:rsidRPr="00D200ED">
              <w:rPr>
                <w:rFonts w:ascii="Arial" w:hAnsi="Arial" w:cs="Arial"/>
                <w:color w:val="auto"/>
                <w:sz w:val="21"/>
                <w:szCs w:val="21"/>
              </w:rPr>
              <w:t xml:space="preserve">Formulierung </w:t>
            </w:r>
            <w:r w:rsidRPr="00D200ED">
              <w:rPr>
                <w:rFonts w:ascii="Arial" w:hAnsi="Arial" w:cs="Arial"/>
                <w:color w:val="auto"/>
                <w:sz w:val="21"/>
                <w:szCs w:val="21"/>
              </w:rPr>
              <w:t xml:space="preserve">der Qualifikationsziele </w:t>
            </w:r>
            <w:r w:rsidR="00291DA2" w:rsidRPr="00D200ED">
              <w:rPr>
                <w:rFonts w:ascii="Arial" w:hAnsi="Arial" w:cs="Arial"/>
                <w:color w:val="auto"/>
                <w:sz w:val="21"/>
                <w:szCs w:val="21"/>
              </w:rPr>
              <w:t>auf S. 2</w:t>
            </w:r>
            <w:r w:rsidRPr="00291DA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B16B6" w:rsidRPr="00264390" w14:paraId="2B35B17F" w14:textId="77777777" w:rsidTr="001700F4">
        <w:trPr>
          <w:trHeight w:val="667"/>
        </w:trPr>
        <w:tc>
          <w:tcPr>
            <w:tcW w:w="101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E5E0" w14:textId="77777777" w:rsidR="00CB16B6" w:rsidRPr="00264390" w:rsidRDefault="00DA1922">
            <w:pPr>
              <w:spacing w:after="135"/>
              <w:rPr>
                <w:rFonts w:ascii="Arial" w:hAnsi="Arial" w:cs="Arial"/>
              </w:rPr>
            </w:pPr>
            <w:r w:rsidRPr="00264390">
              <w:rPr>
                <w:rFonts w:ascii="Arial" w:eastAsia="Arial" w:hAnsi="Arial" w:cs="Arial"/>
                <w:sz w:val="12"/>
              </w:rPr>
              <w:t>Allgemeine Bemerkungen:</w:t>
            </w:r>
          </w:p>
          <w:p w14:paraId="3AA6C739" w14:textId="37DF7D27" w:rsidR="00CB16B6" w:rsidRPr="00264390" w:rsidRDefault="00CB16B6">
            <w:pPr>
              <w:rPr>
                <w:rFonts w:ascii="Arial" w:hAnsi="Arial" w:cs="Arial"/>
              </w:rPr>
            </w:pPr>
          </w:p>
        </w:tc>
      </w:tr>
      <w:tr w:rsidR="00CB16B6" w:rsidRPr="00264390" w14:paraId="049FD398" w14:textId="77777777" w:rsidTr="008C53BB">
        <w:trPr>
          <w:trHeight w:val="549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71C2B" w14:textId="7777777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 xml:space="preserve">Moduldauer: </w:t>
            </w: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>Semester</w:t>
            </w:r>
          </w:p>
        </w:tc>
        <w:tc>
          <w:tcPr>
            <w:tcW w:w="4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07EF4" w14:textId="7777777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 xml:space="preserve">Angebotshäufigkeit: 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jedes </w:t>
            </w: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. Semester 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2E9B" w14:textId="31C81EA3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Empfohlenes F</w:t>
            </w:r>
            <w:r w:rsidR="007822C8" w:rsidRPr="00D200ED">
              <w:rPr>
                <w:rFonts w:ascii="Arial" w:eastAsia="Arial" w:hAnsi="Arial" w:cs="Arial"/>
                <w:b/>
                <w:sz w:val="21"/>
                <w:szCs w:val="21"/>
              </w:rPr>
              <w:t>achsemester</w:t>
            </w: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 xml:space="preserve">: </w:t>
            </w: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</w:p>
        </w:tc>
      </w:tr>
    </w:tbl>
    <w:p w14:paraId="0285152F" w14:textId="77777777" w:rsidR="00CB16B6" w:rsidRPr="00264390" w:rsidRDefault="00CB16B6">
      <w:pPr>
        <w:rPr>
          <w:rFonts w:ascii="Arial" w:hAnsi="Arial" w:cs="Arial"/>
        </w:rPr>
      </w:pPr>
    </w:p>
    <w:tbl>
      <w:tblPr>
        <w:tblStyle w:val="TableGrid1"/>
        <w:tblW w:w="10148" w:type="dxa"/>
        <w:tblInd w:w="0" w:type="dxa"/>
        <w:tblCellMar>
          <w:top w:w="19" w:type="dxa"/>
          <w:left w:w="83" w:type="dxa"/>
          <w:right w:w="102" w:type="dxa"/>
        </w:tblCellMar>
        <w:tblLook w:val="04A0" w:firstRow="1" w:lastRow="0" w:firstColumn="1" w:lastColumn="0" w:noHBand="0" w:noVBand="1"/>
      </w:tblPr>
      <w:tblGrid>
        <w:gridCol w:w="2624"/>
        <w:gridCol w:w="3809"/>
        <w:gridCol w:w="1198"/>
        <w:gridCol w:w="1918"/>
        <w:gridCol w:w="599"/>
      </w:tblGrid>
      <w:tr w:rsidR="00CB16B6" w:rsidRPr="00264390" w14:paraId="753A4214" w14:textId="77777777" w:rsidTr="00E11C06">
        <w:trPr>
          <w:trHeight w:val="55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70EF" w14:textId="7777777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Nachweise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B57E5" w14:textId="77777777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Form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7B937" w14:textId="77777777" w:rsidR="00CB16B6" w:rsidRPr="00D200ED" w:rsidRDefault="00DA1922">
            <w:pPr>
              <w:ind w:right="2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Dauer/</w:t>
            </w:r>
          </w:p>
          <w:p w14:paraId="2F5968B2" w14:textId="77777777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Umfang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35DB" w14:textId="77777777" w:rsidR="00CB16B6" w:rsidRPr="00D200ED" w:rsidRDefault="00DA1922">
            <w:pPr>
              <w:ind w:left="29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Wiederholbarkeit</w:t>
            </w:r>
          </w:p>
          <w:p w14:paraId="19A8C716" w14:textId="3F8DD00F" w:rsidR="00CB16B6" w:rsidRPr="00D200ED" w:rsidRDefault="00CB16B6">
            <w:pPr>
              <w:ind w:left="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84B2" w14:textId="7D892F73" w:rsidR="00CB16B6" w:rsidRPr="00D200ED" w:rsidRDefault="00DA1922" w:rsidP="00AB153A">
            <w:pPr>
              <w:ind w:left="119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LP</w:t>
            </w:r>
          </w:p>
        </w:tc>
      </w:tr>
      <w:tr w:rsidR="00CB16B6" w:rsidRPr="00264390" w14:paraId="7429260C" w14:textId="77777777">
        <w:trPr>
          <w:trHeight w:val="618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EEB45D8" w14:textId="77777777" w:rsidR="00CB16B6" w:rsidRDefault="00DA1922" w:rsidP="00AB153A">
            <w:pPr>
              <w:spacing w:after="135"/>
              <w:rPr>
                <w:rFonts w:ascii="Arial" w:eastAsia="Arial" w:hAnsi="Arial" w:cs="Arial"/>
                <w:sz w:val="12"/>
              </w:rPr>
            </w:pPr>
            <w:r w:rsidRPr="00264390">
              <w:rPr>
                <w:rFonts w:ascii="Arial" w:eastAsia="Arial" w:hAnsi="Arial" w:cs="Arial"/>
                <w:sz w:val="12"/>
              </w:rPr>
              <w:t>Voraussetzung für die Modulabschlussprüfung:</w:t>
            </w:r>
          </w:p>
          <w:p w14:paraId="1B518191" w14:textId="7C8E0EA9" w:rsidR="00B266F0" w:rsidRPr="00B266F0" w:rsidRDefault="00B266F0" w:rsidP="00AB153A">
            <w:pPr>
              <w:spacing w:after="135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</w:tcPr>
          <w:p w14:paraId="20E45F4F" w14:textId="77777777" w:rsidR="00CB16B6" w:rsidRPr="00264390" w:rsidRDefault="00CB16B6">
            <w:pPr>
              <w:rPr>
                <w:rFonts w:ascii="Arial" w:hAnsi="Arial" w:cs="Arial"/>
              </w:rPr>
            </w:pPr>
          </w:p>
        </w:tc>
      </w:tr>
      <w:tr w:rsidR="00CB16B6" w:rsidRPr="00264390" w14:paraId="63694DB9" w14:textId="77777777">
        <w:trPr>
          <w:trHeight w:val="618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69A59E15" w14:textId="77777777" w:rsidR="00CB16B6" w:rsidRPr="00264390" w:rsidRDefault="00DA1922">
            <w:pPr>
              <w:spacing w:after="135"/>
              <w:rPr>
                <w:rFonts w:ascii="Arial" w:eastAsia="Arial" w:hAnsi="Arial" w:cs="Arial"/>
                <w:sz w:val="12"/>
                <w:szCs w:val="12"/>
              </w:rPr>
            </w:pPr>
            <w:r w:rsidRPr="00264390">
              <w:rPr>
                <w:rFonts w:ascii="Arial" w:eastAsia="Arial" w:hAnsi="Arial" w:cs="Arial"/>
                <w:sz w:val="12"/>
                <w:szCs w:val="12"/>
              </w:rPr>
              <w:t>Zusammensetzung des Modulabschlusses:</w:t>
            </w:r>
          </w:p>
          <w:p w14:paraId="11AE720F" w14:textId="77777777" w:rsidR="00CB16B6" w:rsidRPr="00264390" w:rsidRDefault="00CB16B6">
            <w:pPr>
              <w:spacing w:after="135"/>
              <w:rPr>
                <w:rFonts w:ascii="Arial" w:eastAsia="Arial" w:hAnsi="Arial" w:cs="Arial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</w:tcPr>
          <w:p w14:paraId="6C5A6889" w14:textId="77777777" w:rsidR="00CB16B6" w:rsidRPr="00264390" w:rsidRDefault="00CB16B6">
            <w:pPr>
              <w:rPr>
                <w:rFonts w:ascii="Arial" w:hAnsi="Arial" w:cs="Arial"/>
              </w:rPr>
            </w:pPr>
          </w:p>
        </w:tc>
      </w:tr>
      <w:tr w:rsidR="00CB16B6" w:rsidRPr="00264390" w14:paraId="5F37F1ED" w14:textId="77777777" w:rsidTr="00B57B6D">
        <w:trPr>
          <w:trHeight w:val="295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79915" w14:textId="77777777" w:rsidR="00CB16B6" w:rsidRPr="00D200ED" w:rsidRDefault="00DA1922">
            <w:pPr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t xml:space="preserve">Modulabschlussprüfung 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8A387" w14:textId="77777777" w:rsidR="00CB16B6" w:rsidRPr="00565E8B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565E8B">
              <w:rPr>
                <w:rFonts w:ascii="Arial" w:eastAsia="Arial" w:hAnsi="Arial" w:cs="Arial"/>
                <w:color w:val="auto"/>
                <w:sz w:val="19"/>
                <w:highlight w:val="lightGray"/>
              </w:rPr>
              <w:t>eine der Prüfungsformen wählen:</w:t>
            </w:r>
          </w:p>
          <w:p w14:paraId="2F465746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1. Mündliche Prüfung (x Minuten)</w:t>
            </w:r>
          </w:p>
          <w:p w14:paraId="388EDB1E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2. Klausur (x Minuten)</w:t>
            </w:r>
          </w:p>
          <w:p w14:paraId="5B78DAB3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3. Schriftliche Hausarbeit (Dauer in Wochen und Umfang in Seiten)</w:t>
            </w:r>
          </w:p>
          <w:p w14:paraId="466AE5D6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4. Elektronische Prüfung (x Minuten)</w:t>
            </w:r>
          </w:p>
          <w:p w14:paraId="0E00104C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5. Prüfung im Antwortwahlverfahren (x Minuten)</w:t>
            </w:r>
          </w:p>
          <w:p w14:paraId="337DE703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6. Präsentation mit Kolloquium (x Minuten)</w:t>
            </w:r>
          </w:p>
          <w:p w14:paraId="5D347BFA" w14:textId="77777777" w:rsidR="00CB16B6" w:rsidRPr="00264390" w:rsidRDefault="00DA192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7. Sammelmappe (exemplarische Einzelleistungen oder deren Bekanntgabe durch den Prüfungsausschuss)</w:t>
            </w:r>
          </w:p>
          <w:p w14:paraId="2238F543" w14:textId="681215E3" w:rsidR="00B57B6D" w:rsidRPr="00264390" w:rsidRDefault="00B57B6D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8. Integrierte Prüfung</w:t>
            </w:r>
          </w:p>
          <w:p w14:paraId="001428CC" w14:textId="6391E9E0" w:rsidR="00B57B6D" w:rsidRPr="00264390" w:rsidRDefault="00B57B6D">
            <w:pPr>
              <w:rPr>
                <w:rFonts w:ascii="Arial" w:eastAsia="Arial" w:hAnsi="Arial" w:cs="Arial"/>
                <w:b/>
                <w:color w:val="auto"/>
                <w:sz w:val="19"/>
              </w:rPr>
            </w:pPr>
            <w:r w:rsidRPr="00264390">
              <w:rPr>
                <w:rFonts w:ascii="Arial" w:eastAsia="Arial" w:hAnsi="Arial" w:cs="Arial"/>
                <w:color w:val="auto"/>
                <w:sz w:val="19"/>
              </w:rPr>
              <w:t>9. Fachpraktische Prüfung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DD142" w14:textId="77777777" w:rsidR="00CB16B6" w:rsidRPr="00D200ED" w:rsidRDefault="00DA1922">
            <w:pPr>
              <w:ind w:left="56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>Minuten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19ED4" w14:textId="3BED637A" w:rsidR="00CB16B6" w:rsidRPr="00D200ED" w:rsidRDefault="00AB153A" w:rsidP="00264390">
            <w:pPr>
              <w:pStyle w:val="Listenabsatz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/ 2 / 3</w:t>
            </w:r>
            <w:r w:rsidR="00264390"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 xml:space="preserve"> </w:t>
            </w: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/ unbeschränkt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707ED" w14:textId="1AFE8F8E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="00264390"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 LP</w:t>
            </w:r>
          </w:p>
        </w:tc>
      </w:tr>
      <w:tr w:rsidR="00CB16B6" w:rsidRPr="00264390" w14:paraId="0D170D4C" w14:textId="77777777">
        <w:trPr>
          <w:trHeight w:val="618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00490158" w14:textId="77777777" w:rsidR="00CB16B6" w:rsidRPr="00264390" w:rsidRDefault="00DA1922">
            <w:pPr>
              <w:spacing w:after="135"/>
              <w:rPr>
                <w:rFonts w:ascii="Arial" w:hAnsi="Arial" w:cs="Arial"/>
              </w:rPr>
            </w:pPr>
            <w:r w:rsidRPr="00264390">
              <w:rPr>
                <w:rFonts w:ascii="Arial" w:eastAsia="Arial" w:hAnsi="Arial" w:cs="Arial"/>
                <w:sz w:val="12"/>
              </w:rPr>
              <w:t>Organisation der Unbenoteten Studienleistung(en):</w:t>
            </w:r>
          </w:p>
          <w:p w14:paraId="0BC54432" w14:textId="7777777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Falls vorhanden: Die UBL </w:t>
            </w: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xx</w:t>
            </w:r>
            <w:r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ist in Komponente </w:t>
            </w: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>zu erbringen.</w:t>
            </w:r>
          </w:p>
        </w:tc>
        <w:tc>
          <w:tcPr>
            <w:tcW w:w="6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</w:tcPr>
          <w:p w14:paraId="29D5E09F" w14:textId="77777777" w:rsidR="00CB16B6" w:rsidRPr="00264390" w:rsidRDefault="00CB16B6">
            <w:pPr>
              <w:rPr>
                <w:rFonts w:ascii="Arial" w:hAnsi="Arial" w:cs="Arial"/>
              </w:rPr>
            </w:pPr>
          </w:p>
        </w:tc>
      </w:tr>
      <w:tr w:rsidR="00CB16B6" w:rsidRPr="00264390" w14:paraId="65E9507F" w14:textId="77777777" w:rsidTr="00E11C06">
        <w:trPr>
          <w:trHeight w:val="48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5C329" w14:textId="77777777" w:rsidR="00CB16B6" w:rsidRPr="00D200ED" w:rsidRDefault="00DA1922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Ggf</w:t>
            </w: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.: Unbenotete Studienleistung ID: </w:t>
            </w:r>
          </w:p>
          <w:p w14:paraId="02FCD3FA" w14:textId="5746E91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sz w:val="21"/>
                <w:szCs w:val="21"/>
              </w:rPr>
              <w:t>(ID wird vom System vergeben)</w:t>
            </w:r>
          </w:p>
        </w:tc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D1F9" w14:textId="70AD057B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Form nach Ankündigung oder Form gemäß Erläuterung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0011E" w14:textId="77777777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7CD91" w14:textId="77777777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sz w:val="21"/>
                <w:szCs w:val="21"/>
              </w:rPr>
              <w:t>unbeschränkt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5FC35" w14:textId="27A8E7A8" w:rsidR="00CB16B6" w:rsidRPr="00D200ED" w:rsidRDefault="00DA1922">
            <w:pPr>
              <w:ind w:left="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="001136CA"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="001136CA"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LP</w:t>
            </w:r>
          </w:p>
        </w:tc>
      </w:tr>
      <w:tr w:rsidR="00CB16B6" w:rsidRPr="00264390" w14:paraId="79803674" w14:textId="77777777" w:rsidTr="00264390">
        <w:trPr>
          <w:trHeight w:val="1108"/>
        </w:trPr>
        <w:tc>
          <w:tcPr>
            <w:tcW w:w="10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210C5" w14:textId="77777777" w:rsidR="00CB16B6" w:rsidRPr="00264390" w:rsidRDefault="00DA1922">
            <w:pPr>
              <w:ind w:left="29"/>
              <w:rPr>
                <w:rFonts w:ascii="Arial" w:eastAsia="Arial" w:hAnsi="Arial" w:cs="Arial"/>
                <w:color w:val="auto"/>
                <w:sz w:val="12"/>
                <w:szCs w:val="12"/>
              </w:rPr>
            </w:pPr>
            <w:r w:rsidRPr="00264390">
              <w:rPr>
                <w:rFonts w:ascii="Arial" w:eastAsia="Arial" w:hAnsi="Arial" w:cs="Arial"/>
                <w:color w:val="auto"/>
                <w:sz w:val="12"/>
                <w:szCs w:val="12"/>
              </w:rPr>
              <w:t>Erläuterung:</w:t>
            </w:r>
          </w:p>
          <w:p w14:paraId="2A0A4057" w14:textId="77777777" w:rsidR="00CB16B6" w:rsidRPr="00D200ED" w:rsidRDefault="00DA1922">
            <w:pPr>
              <w:ind w:left="29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Die Form kann frei definiert werden (keine aktive Teilnahme als Studienleistung möglich!), z.B.:</w:t>
            </w:r>
          </w:p>
          <w:p w14:paraId="66531D39" w14:textId="374D05AF" w:rsidR="00CB16B6" w:rsidRPr="00D200ED" w:rsidRDefault="00D200ED">
            <w:pPr>
              <w:ind w:left="29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Online-Test</w:t>
            </w:r>
            <w:r w:rsidR="00DA1922"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, mündliche und/oder schriftliche Leistungsabfrage, Referat, erfolgreiche</w:t>
            </w:r>
          </w:p>
          <w:p w14:paraId="1D9508D3" w14:textId="77777777" w:rsidR="00CB16B6" w:rsidRPr="00264390" w:rsidRDefault="00DA1922">
            <w:pPr>
              <w:ind w:left="29"/>
              <w:rPr>
                <w:rFonts w:ascii="Arial" w:eastAsia="Arial" w:hAnsi="Arial" w:cs="Arial"/>
                <w:color w:val="auto"/>
                <w:sz w:val="19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Bearbeitung von Übungsaufgaben (70% korrekt gelöst), Exzerpt, Memo, Protokoll, Lese- oder Lerntagebuch, Response Paper, Quizz, Lexikonartikel, Rechercheauftrag, Portfolio, Diskussionsleitung</w:t>
            </w:r>
          </w:p>
        </w:tc>
      </w:tr>
    </w:tbl>
    <w:p w14:paraId="46B5FBFF" w14:textId="12C72E83" w:rsidR="00CB16B6" w:rsidRPr="00D200ED" w:rsidRDefault="00DA1922">
      <w:pPr>
        <w:rPr>
          <w:rFonts w:ascii="Arial" w:hAnsi="Arial" w:cs="Arial"/>
          <w:color w:val="auto"/>
          <w:sz w:val="21"/>
          <w:szCs w:val="21"/>
        </w:rPr>
      </w:pPr>
      <w:r w:rsidRPr="00D200ED">
        <w:rPr>
          <w:rFonts w:ascii="Arial" w:hAnsi="Arial" w:cs="Arial"/>
          <w:color w:val="auto"/>
          <w:sz w:val="21"/>
          <w:szCs w:val="21"/>
          <w:highlight w:val="lightGray"/>
        </w:rPr>
        <w:t>Ggf. weitere UBL</w:t>
      </w:r>
    </w:p>
    <w:tbl>
      <w:tblPr>
        <w:tblStyle w:val="Tabellenraster1"/>
        <w:tblW w:w="10148" w:type="dxa"/>
        <w:tblInd w:w="0" w:type="dxa"/>
        <w:tblCellMar>
          <w:top w:w="19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1271"/>
        <w:gridCol w:w="3497"/>
        <w:gridCol w:w="1266"/>
        <w:gridCol w:w="853"/>
        <w:gridCol w:w="1380"/>
        <w:gridCol w:w="738"/>
        <w:gridCol w:w="1143"/>
      </w:tblGrid>
      <w:tr w:rsidR="00CB16B6" w:rsidRPr="00264390" w14:paraId="6B0DC305" w14:textId="77777777">
        <w:trPr>
          <w:trHeight w:val="430"/>
        </w:trPr>
        <w:tc>
          <w:tcPr>
            <w:tcW w:w="5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14937" w14:textId="77777777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Komponente/n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2AC2E" w14:textId="7BC71451" w:rsidR="00CB16B6" w:rsidRPr="00D200ED" w:rsidRDefault="00DA1922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SoSe</w:t>
            </w:r>
            <w:proofErr w:type="spellEnd"/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/</w:t>
            </w:r>
            <w:proofErr w:type="spellStart"/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W</w:t>
            </w:r>
            <w:r w:rsidR="007E07BE" w:rsidRPr="00D200ED"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="007E07BE" w:rsidRPr="00D200ED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43B72" w14:textId="77777777" w:rsidR="00CB16B6" w:rsidRPr="00D200ED" w:rsidRDefault="00DA1922">
            <w:pPr>
              <w:ind w:left="19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PF/WP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98359" w14:textId="77777777" w:rsidR="00CB16B6" w:rsidRPr="00D200ED" w:rsidRDefault="00DA1922">
            <w:pPr>
              <w:ind w:left="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Lehrform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0956C" w14:textId="77777777" w:rsidR="00CB16B6" w:rsidRPr="00D200ED" w:rsidRDefault="00DA1922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SWS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10A88" w14:textId="77777777" w:rsidR="00CB16B6" w:rsidRPr="00D200ED" w:rsidRDefault="00DA1922">
            <w:pPr>
              <w:ind w:left="87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b/>
                <w:sz w:val="21"/>
                <w:szCs w:val="21"/>
              </w:rPr>
              <w:t>Aufwand</w:t>
            </w:r>
          </w:p>
        </w:tc>
      </w:tr>
      <w:tr w:rsidR="00CB16B6" w:rsidRPr="00264390" w14:paraId="3154E3CE" w14:textId="77777777">
        <w:trPr>
          <w:trHeight w:val="394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F78D4" w14:textId="77777777" w:rsidR="00CB16B6" w:rsidRPr="00D200ED" w:rsidRDefault="00DA1922">
            <w:pPr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a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B009C" w14:textId="77777777" w:rsidR="00CB16B6" w:rsidRPr="00D200ED" w:rsidRDefault="00DA1922">
            <w:pPr>
              <w:rPr>
                <w:rFonts w:ascii="Arial" w:hAnsi="Arial" w:cs="Arial"/>
                <w:bCs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bCs/>
                <w:color w:val="auto"/>
                <w:sz w:val="21"/>
                <w:szCs w:val="21"/>
                <w:highlight w:val="lightGray"/>
              </w:rPr>
              <w:t>Titel der Komponente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31EDE" w14:textId="1F63537A" w:rsidR="00CB16B6" w:rsidRPr="00D200ED" w:rsidRDefault="00DA1922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3D4FC" w14:textId="40862019" w:rsidR="00CB16B6" w:rsidRPr="00D200ED" w:rsidRDefault="00DA1922">
            <w:pPr>
              <w:ind w:left="151"/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E9314" w14:textId="772396FB" w:rsidR="00CB16B6" w:rsidRPr="00D200ED" w:rsidRDefault="00DA1922">
            <w:pPr>
              <w:ind w:left="19"/>
              <w:jc w:val="center"/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D1D57" w14:textId="77777777" w:rsidR="00CB16B6" w:rsidRPr="00D200ED" w:rsidRDefault="00DA1922">
            <w:pPr>
              <w:ind w:left="19"/>
              <w:jc w:val="center"/>
              <w:rPr>
                <w:rFonts w:ascii="Arial" w:hAnsi="Arial" w:cs="Arial"/>
                <w:color w:val="auto"/>
                <w:sz w:val="21"/>
                <w:szCs w:val="21"/>
                <w:highlight w:val="lightGray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B597E" w14:textId="66B9FB8B" w:rsidR="00CB16B6" w:rsidRPr="00D200ED" w:rsidRDefault="00DA1922">
            <w:pPr>
              <w:ind w:left="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X</w:t>
            </w:r>
            <w:r w:rsidRPr="00D200E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 w:rsidR="0061605A" w:rsidRPr="00D200ED">
              <w:rPr>
                <w:rFonts w:ascii="Arial" w:eastAsia="Arial" w:hAnsi="Arial" w:cs="Arial"/>
                <w:sz w:val="21"/>
                <w:szCs w:val="21"/>
              </w:rPr>
              <w:t>LP</w:t>
            </w:r>
          </w:p>
        </w:tc>
      </w:tr>
      <w:tr w:rsidR="00CB16B6" w:rsidRPr="00264390" w14:paraId="5E177164" w14:textId="77777777" w:rsidTr="00065C42">
        <w:trPr>
          <w:trHeight w:val="504"/>
        </w:trPr>
        <w:tc>
          <w:tcPr>
            <w:tcW w:w="10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1990" w14:textId="721F8B53" w:rsidR="00CB16B6" w:rsidRPr="00264390" w:rsidRDefault="00DA1922">
            <w:pPr>
              <w:spacing w:after="135"/>
              <w:rPr>
                <w:rFonts w:ascii="Arial" w:eastAsia="Arial" w:hAnsi="Arial" w:cs="Arial"/>
                <w:sz w:val="12"/>
              </w:rPr>
            </w:pPr>
            <w:r w:rsidRPr="00264390">
              <w:rPr>
                <w:rFonts w:ascii="Arial" w:eastAsia="Arial" w:hAnsi="Arial" w:cs="Arial"/>
                <w:sz w:val="12"/>
              </w:rPr>
              <w:t>Bemerkungen:</w:t>
            </w:r>
          </w:p>
        </w:tc>
      </w:tr>
      <w:tr w:rsidR="00CB16B6" w:rsidRPr="00264390" w14:paraId="6A98034E" w14:textId="77777777">
        <w:trPr>
          <w:trHeight w:val="916"/>
        </w:trPr>
        <w:tc>
          <w:tcPr>
            <w:tcW w:w="10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5FF7D" w14:textId="0B3FB5B5" w:rsidR="00CB16B6" w:rsidRPr="00D200ED" w:rsidRDefault="00DA1922">
            <w:pPr>
              <w:spacing w:after="135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  <w:highlight w:val="lightGray"/>
              </w:rPr>
              <w:t>Inhalte</w:t>
            </w:r>
          </w:p>
          <w:p w14:paraId="18074969" w14:textId="2F2F0186" w:rsidR="00065C42" w:rsidRPr="00065C42" w:rsidRDefault="00DA1922" w:rsidP="00065C42">
            <w:pPr>
              <w:rPr>
                <w:rFonts w:ascii="Arial" w:eastAsia="Arial" w:hAnsi="Arial" w:cs="Arial"/>
                <w:color w:val="auto"/>
                <w:sz w:val="19"/>
              </w:rPr>
            </w:pPr>
            <w:r w:rsidRPr="00D200ED">
              <w:rPr>
                <w:rFonts w:ascii="Arial" w:eastAsia="Arial" w:hAnsi="Arial" w:cs="Arial"/>
                <w:color w:val="auto"/>
                <w:sz w:val="21"/>
                <w:szCs w:val="21"/>
              </w:rPr>
              <w:t>Die Inhalte müssen nicht kompetenzorientiert formuliert werden, sondern einen Überblick über die wichtigsten Bausteine der Veranstaltung bieten (gerne eine Aufzählung).</w:t>
            </w:r>
          </w:p>
        </w:tc>
      </w:tr>
    </w:tbl>
    <w:p w14:paraId="2B3AE530" w14:textId="3B450229" w:rsidR="00C340E5" w:rsidRPr="00D200ED" w:rsidRDefault="00B266F0">
      <w:pPr>
        <w:rPr>
          <w:rFonts w:ascii="Arial" w:hAnsi="Arial" w:cs="Arial"/>
          <w:color w:val="auto"/>
          <w:sz w:val="21"/>
          <w:szCs w:val="21"/>
        </w:rPr>
      </w:pPr>
      <w:r w:rsidRPr="00D200ED">
        <w:rPr>
          <w:rFonts w:ascii="Arial" w:hAnsi="Arial" w:cs="Arial"/>
          <w:color w:val="auto"/>
          <w:sz w:val="21"/>
          <w:szCs w:val="21"/>
          <w:highlight w:val="lightGray"/>
        </w:rPr>
        <w:t>Ggf. weitere Komponenten</w:t>
      </w:r>
    </w:p>
    <w:p w14:paraId="31E8C61F" w14:textId="77777777" w:rsidR="00C340E5" w:rsidRPr="00264390" w:rsidRDefault="00C340E5">
      <w:pPr>
        <w:rPr>
          <w:rFonts w:ascii="Arial" w:hAnsi="Arial" w:cs="Arial"/>
        </w:rPr>
      </w:pPr>
    </w:p>
    <w:p w14:paraId="233054DB" w14:textId="77777777" w:rsidR="00C340E5" w:rsidRDefault="00C340E5">
      <w:pPr>
        <w:rPr>
          <w:rFonts w:ascii="Arial" w:hAnsi="Arial" w:cs="Arial"/>
          <w:b/>
          <w:color w:val="auto"/>
        </w:rPr>
        <w:sectPr w:rsidR="00C340E5">
          <w:headerReference w:type="default" r:id="rId8"/>
          <w:footerReference w:type="default" r:id="rId9"/>
          <w:pgSz w:w="11906" w:h="16838"/>
          <w:pgMar w:top="1276" w:right="707" w:bottom="1134" w:left="851" w:header="708" w:footer="708" w:gutter="0"/>
          <w:cols w:space="708"/>
          <w:docGrid w:linePitch="360"/>
        </w:sectPr>
      </w:pPr>
    </w:p>
    <w:p w14:paraId="71CBE911" w14:textId="758C6E12" w:rsidR="00684D61" w:rsidRPr="00F1698C" w:rsidRDefault="00684D61" w:rsidP="00E0113D">
      <w:pPr>
        <w:pBdr>
          <w:bottom w:val="single" w:sz="4" w:space="1" w:color="auto"/>
        </w:pBdr>
        <w:rPr>
          <w:rFonts w:ascii="Arial" w:hAnsi="Arial" w:cs="Arial"/>
          <w:b/>
          <w:color w:val="auto"/>
          <w:sz w:val="21"/>
          <w:szCs w:val="21"/>
        </w:rPr>
      </w:pPr>
      <w:r w:rsidRPr="00F1698C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Erläuterungen </w:t>
      </w:r>
      <w:r w:rsidR="00B266F0" w:rsidRPr="00F1698C">
        <w:rPr>
          <w:rFonts w:ascii="Arial" w:hAnsi="Arial" w:cs="Arial"/>
          <w:b/>
          <w:color w:val="auto"/>
          <w:sz w:val="21"/>
          <w:szCs w:val="21"/>
        </w:rPr>
        <w:t>zu</w:t>
      </w:r>
      <w:r w:rsidR="000A36AA" w:rsidRPr="00F1698C">
        <w:rPr>
          <w:rFonts w:ascii="Arial" w:hAnsi="Arial" w:cs="Arial"/>
          <w:b/>
          <w:color w:val="auto"/>
          <w:sz w:val="21"/>
          <w:szCs w:val="21"/>
        </w:rPr>
        <w:t>r</w:t>
      </w:r>
      <w:r w:rsidR="00B266F0" w:rsidRPr="00F1698C">
        <w:rPr>
          <w:rFonts w:ascii="Arial" w:hAnsi="Arial" w:cs="Arial"/>
          <w:b/>
          <w:color w:val="auto"/>
          <w:sz w:val="21"/>
          <w:szCs w:val="21"/>
        </w:rPr>
        <w:t xml:space="preserve"> kompetenzorientierte</w:t>
      </w:r>
      <w:r w:rsidR="000A36AA" w:rsidRPr="00F1698C">
        <w:rPr>
          <w:rFonts w:ascii="Arial" w:hAnsi="Arial" w:cs="Arial"/>
          <w:b/>
          <w:color w:val="auto"/>
          <w:sz w:val="21"/>
          <w:szCs w:val="21"/>
        </w:rPr>
        <w:t>n</w:t>
      </w:r>
      <w:r w:rsidR="00B266F0" w:rsidRPr="00F1698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291DA2">
        <w:rPr>
          <w:rFonts w:ascii="Arial" w:hAnsi="Arial" w:cs="Arial"/>
          <w:b/>
          <w:color w:val="auto"/>
          <w:sz w:val="21"/>
          <w:szCs w:val="21"/>
        </w:rPr>
        <w:t>Formulierung</w:t>
      </w:r>
      <w:r w:rsidR="00B266F0" w:rsidRPr="00F1698C">
        <w:rPr>
          <w:rFonts w:ascii="Arial" w:hAnsi="Arial" w:cs="Arial"/>
          <w:b/>
          <w:color w:val="auto"/>
          <w:sz w:val="21"/>
          <w:szCs w:val="21"/>
        </w:rPr>
        <w:t xml:space="preserve"> der </w:t>
      </w:r>
      <w:r w:rsidRPr="00F1698C">
        <w:rPr>
          <w:rFonts w:ascii="Arial" w:hAnsi="Arial" w:cs="Arial"/>
          <w:b/>
          <w:color w:val="auto"/>
          <w:sz w:val="21"/>
          <w:szCs w:val="21"/>
        </w:rPr>
        <w:t>Qualifikationsziele</w:t>
      </w:r>
    </w:p>
    <w:p w14:paraId="1DB263CE" w14:textId="77E707C7" w:rsidR="00C340E5" w:rsidRPr="00F1698C" w:rsidRDefault="00C340E5" w:rsidP="00C340E5">
      <w:pPr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>D</w:t>
      </w:r>
      <w:r w:rsidRPr="00F1698C">
        <w:rPr>
          <w:rFonts w:ascii="Arial" w:hAnsi="Arial" w:cs="Arial"/>
          <w:sz w:val="21"/>
          <w:szCs w:val="21"/>
        </w:rPr>
        <w:t xml:space="preserve">ie Qualifikationsziele </w:t>
      </w:r>
      <w:r w:rsidR="008E0635" w:rsidRPr="00F1698C">
        <w:rPr>
          <w:rFonts w:ascii="Arial" w:hAnsi="Arial" w:cs="Arial"/>
          <w:sz w:val="21"/>
          <w:szCs w:val="21"/>
        </w:rPr>
        <w:t>eines</w:t>
      </w:r>
      <w:r w:rsidRPr="00F1698C">
        <w:rPr>
          <w:rFonts w:ascii="Arial" w:hAnsi="Arial" w:cs="Arial"/>
          <w:sz w:val="21"/>
          <w:szCs w:val="21"/>
        </w:rPr>
        <w:t xml:space="preserve"> Moduls</w:t>
      </w:r>
      <w:r w:rsidR="003736C9" w:rsidRPr="00F1698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1C7B61">
        <w:rPr>
          <w:rFonts w:ascii="Arial" w:hAnsi="Arial" w:cs="Arial"/>
          <w:sz w:val="21"/>
          <w:szCs w:val="21"/>
        </w:rPr>
        <w:t xml:space="preserve">sollen </w:t>
      </w:r>
      <w:r w:rsidR="003736C9" w:rsidRPr="00F1698C">
        <w:rPr>
          <w:rFonts w:ascii="Arial" w:hAnsi="Arial" w:cs="Arial"/>
          <w:sz w:val="21"/>
          <w:szCs w:val="21"/>
        </w:rPr>
        <w:t xml:space="preserve"> in</w:t>
      </w:r>
      <w:proofErr w:type="gramEnd"/>
      <w:r w:rsidR="003736C9" w:rsidRPr="00F1698C">
        <w:rPr>
          <w:rFonts w:ascii="Arial" w:hAnsi="Arial" w:cs="Arial"/>
          <w:sz w:val="21"/>
          <w:szCs w:val="21"/>
        </w:rPr>
        <w:t xml:space="preserve"> Verbindung zu den übergeordneten Qualifikationszielen des Studienganges (</w:t>
      </w:r>
      <w:r w:rsidR="008B0D52" w:rsidRPr="00F1698C">
        <w:rPr>
          <w:rFonts w:ascii="Arial" w:hAnsi="Arial" w:cs="Arial"/>
          <w:sz w:val="21"/>
          <w:szCs w:val="21"/>
        </w:rPr>
        <w:t>in</w:t>
      </w:r>
      <w:r w:rsidR="003736C9" w:rsidRPr="00F1698C">
        <w:rPr>
          <w:rFonts w:ascii="Arial" w:hAnsi="Arial" w:cs="Arial"/>
          <w:sz w:val="21"/>
          <w:szCs w:val="21"/>
        </w:rPr>
        <w:t xml:space="preserve"> § 1 der Prüfungsordnung)</w:t>
      </w:r>
      <w:r w:rsidR="001C7B61">
        <w:rPr>
          <w:rFonts w:ascii="Arial" w:hAnsi="Arial" w:cs="Arial"/>
          <w:sz w:val="21"/>
          <w:szCs w:val="21"/>
        </w:rPr>
        <w:t xml:space="preserve"> stehen</w:t>
      </w:r>
      <w:r w:rsidR="003736C9" w:rsidRPr="00F1698C">
        <w:rPr>
          <w:rFonts w:ascii="Arial" w:hAnsi="Arial" w:cs="Arial"/>
          <w:sz w:val="21"/>
          <w:szCs w:val="21"/>
        </w:rPr>
        <w:t>.</w:t>
      </w:r>
      <w:r w:rsidRPr="00F1698C">
        <w:rPr>
          <w:rFonts w:ascii="Arial" w:hAnsi="Arial" w:cs="Arial"/>
          <w:sz w:val="21"/>
          <w:szCs w:val="21"/>
        </w:rPr>
        <w:t xml:space="preserve"> </w:t>
      </w:r>
      <w:r w:rsidR="003736C9" w:rsidRPr="00F1698C">
        <w:rPr>
          <w:rFonts w:ascii="Arial" w:hAnsi="Arial" w:cs="Arial"/>
          <w:sz w:val="21"/>
          <w:szCs w:val="21"/>
        </w:rPr>
        <w:t xml:space="preserve">Sie </w:t>
      </w:r>
      <w:r w:rsidR="003C53DE" w:rsidRPr="00F1698C">
        <w:rPr>
          <w:rFonts w:ascii="Arial" w:hAnsi="Arial" w:cs="Arial"/>
          <w:sz w:val="21"/>
          <w:szCs w:val="21"/>
        </w:rPr>
        <w:t xml:space="preserve">umfassen </w:t>
      </w:r>
      <w:r w:rsidRPr="00F1698C">
        <w:rPr>
          <w:rFonts w:ascii="Arial" w:hAnsi="Arial" w:cs="Arial"/>
          <w:sz w:val="21"/>
          <w:szCs w:val="21"/>
        </w:rPr>
        <w:t>neben dem inhaltlich-fachlichen Wissen (Fachkompetenz)</w:t>
      </w:r>
      <w:r w:rsidR="00C9301B" w:rsidRPr="00F1698C">
        <w:rPr>
          <w:rFonts w:ascii="Arial" w:hAnsi="Arial" w:cs="Arial"/>
          <w:sz w:val="21"/>
          <w:szCs w:val="21"/>
        </w:rPr>
        <w:t xml:space="preserve"> </w:t>
      </w:r>
      <w:r w:rsidR="00DD43D7">
        <w:rPr>
          <w:rFonts w:ascii="Arial" w:hAnsi="Arial" w:cs="Arial"/>
          <w:sz w:val="21"/>
          <w:szCs w:val="21"/>
        </w:rPr>
        <w:t>in der</w:t>
      </w:r>
      <w:r w:rsidR="00C9301B" w:rsidRPr="00F1698C">
        <w:rPr>
          <w:rFonts w:ascii="Arial" w:hAnsi="Arial" w:cs="Arial"/>
          <w:sz w:val="21"/>
          <w:szCs w:val="21"/>
        </w:rPr>
        <w:t xml:space="preserve"> Regel</w:t>
      </w:r>
      <w:r w:rsidRPr="00F1698C">
        <w:rPr>
          <w:rFonts w:ascii="Arial" w:hAnsi="Arial" w:cs="Arial"/>
          <w:sz w:val="21"/>
          <w:szCs w:val="21"/>
        </w:rPr>
        <w:t xml:space="preserve"> auch Methodenkompetenzen, Sozialkompetenzen sowie Personal-/Selbstkompetenzen</w:t>
      </w:r>
      <w:r w:rsidR="00F1698C">
        <w:rPr>
          <w:rFonts w:ascii="Arial" w:hAnsi="Arial" w:cs="Arial"/>
          <w:sz w:val="21"/>
          <w:szCs w:val="21"/>
        </w:rPr>
        <w:t xml:space="preserve"> (v</w:t>
      </w:r>
      <w:r w:rsidR="00F1698C" w:rsidRPr="00F1698C">
        <w:rPr>
          <w:rFonts w:ascii="Arial" w:hAnsi="Arial" w:cs="Arial"/>
          <w:sz w:val="21"/>
          <w:szCs w:val="21"/>
        </w:rPr>
        <w:t>gl. § 11 der Studienakkreditierungsverordnung</w:t>
      </w:r>
      <w:r w:rsidR="00F1698C">
        <w:rPr>
          <w:rFonts w:ascii="Arial" w:hAnsi="Arial" w:cs="Arial"/>
          <w:sz w:val="21"/>
          <w:szCs w:val="21"/>
        </w:rPr>
        <w:t>)</w:t>
      </w:r>
      <w:r w:rsidRPr="00F1698C">
        <w:rPr>
          <w:rFonts w:ascii="Arial" w:hAnsi="Arial" w:cs="Arial"/>
          <w:sz w:val="21"/>
          <w:szCs w:val="21"/>
        </w:rPr>
        <w:t>:</w:t>
      </w:r>
    </w:p>
    <w:p w14:paraId="36B912A9" w14:textId="3E93B95C" w:rsidR="00684D61" w:rsidRPr="00F1698C" w:rsidRDefault="00684D61" w:rsidP="00684D61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Fachkompetenzen: </w:t>
      </w:r>
      <w:r w:rsidR="0042261E" w:rsidRPr="00F1698C">
        <w:rPr>
          <w:rFonts w:ascii="Arial" w:eastAsia="Times New Roman" w:hAnsi="Arial" w:cs="Arial"/>
          <w:color w:val="auto"/>
          <w:sz w:val="21"/>
          <w:szCs w:val="21"/>
        </w:rPr>
        <w:t>fach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spezifische Kenntnisse</w:t>
      </w:r>
      <w:r w:rsidR="0042261E" w:rsidRPr="00F1698C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Fertigkeiten</w:t>
      </w:r>
      <w:r w:rsidR="0042261E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und</w:t>
      </w:r>
      <w:r w:rsidR="005433B1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Faktenwissen</w:t>
      </w:r>
      <w:r w:rsidR="00A44591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 </w:t>
      </w:r>
    </w:p>
    <w:p w14:paraId="750D9D01" w14:textId="1EA9EE96" w:rsidR="00684D61" w:rsidRPr="00F1698C" w:rsidRDefault="00684D61" w:rsidP="00684D61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Methodenkompetenzen: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situationsübergreifend einsetzbare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>(</w:t>
      </w:r>
      <w:r w:rsidR="002C6C18" w:rsidRPr="00F1698C">
        <w:rPr>
          <w:rFonts w:ascii="Arial" w:eastAsia="Times New Roman" w:hAnsi="Arial" w:cs="Arial"/>
          <w:color w:val="auto"/>
          <w:sz w:val="21"/>
          <w:szCs w:val="21"/>
        </w:rPr>
        <w:t>s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>)</w:t>
      </w:r>
      <w:r w:rsidR="002C6C18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Wissen und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Fähigkeiten </w:t>
      </w:r>
      <w:r w:rsidR="0020656E" w:rsidRPr="00F1698C">
        <w:rPr>
          <w:rFonts w:ascii="Arial" w:eastAsia="Times New Roman" w:hAnsi="Arial" w:cs="Arial"/>
          <w:color w:val="auto"/>
          <w:sz w:val="21"/>
          <w:szCs w:val="21"/>
        </w:rPr>
        <w:t>(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z.B. zur Problemlösung, Entscheidungsfindung oder zum selbstorganisierten Lernen</w:t>
      </w:r>
      <w:r w:rsidR="0020656E" w:rsidRPr="00F1698C">
        <w:rPr>
          <w:rFonts w:ascii="Arial" w:eastAsia="Times New Roman" w:hAnsi="Arial" w:cs="Arial"/>
          <w:color w:val="auto"/>
          <w:sz w:val="21"/>
          <w:szCs w:val="21"/>
        </w:rPr>
        <w:t>)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, </w:t>
      </w:r>
    </w:p>
    <w:p w14:paraId="264D37BC" w14:textId="6E5EBB1A" w:rsidR="00684D61" w:rsidRPr="00F1698C" w:rsidRDefault="00684D61" w:rsidP="00684D61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Sozialkompetenzen: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Wissen, Fertigkeiten und Fähigkeiten zum erfolgreichen Realisieren von </w:t>
      </w:r>
      <w:r w:rsidR="005433B1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Strategien,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Zielen und Plänen in sozialen Interaktionssituationen </w:t>
      </w:r>
      <w:r w:rsidR="0020656E" w:rsidRPr="00F1698C">
        <w:rPr>
          <w:rFonts w:ascii="Arial" w:eastAsia="Times New Roman" w:hAnsi="Arial" w:cs="Arial"/>
          <w:color w:val="auto"/>
          <w:sz w:val="21"/>
          <w:szCs w:val="21"/>
        </w:rPr>
        <w:t>(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z.B. kommunikative und kooperative Verhaltensweisen im Team</w:t>
      </w:r>
      <w:r w:rsidR="0020656E" w:rsidRPr="00F1698C">
        <w:rPr>
          <w:rFonts w:ascii="Arial" w:eastAsia="Times New Roman" w:hAnsi="Arial" w:cs="Arial"/>
          <w:color w:val="auto"/>
          <w:sz w:val="21"/>
          <w:szCs w:val="21"/>
        </w:rPr>
        <w:t>)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,</w:t>
      </w:r>
    </w:p>
    <w:p w14:paraId="2AB708CE" w14:textId="600D8988" w:rsidR="00684D61" w:rsidRPr="00F1698C" w:rsidRDefault="00684D61" w:rsidP="003736C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Personal-/Selbstkompetenzen: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Fähigkeiten zur Selbstwahrnehmung </w:t>
      </w:r>
      <w:r w:rsidR="00BA5315" w:rsidRPr="00F1698C">
        <w:rPr>
          <w:rFonts w:ascii="Arial" w:eastAsia="Times New Roman" w:hAnsi="Arial" w:cs="Arial"/>
          <w:color w:val="auto"/>
          <w:sz w:val="21"/>
          <w:szCs w:val="21"/>
        </w:rPr>
        <w:t>(</w:t>
      </w:r>
      <w:r w:rsidR="00A44591">
        <w:rPr>
          <w:rFonts w:ascii="Arial" w:eastAsia="Times New Roman" w:hAnsi="Arial" w:cs="Arial"/>
          <w:color w:val="auto"/>
          <w:sz w:val="21"/>
          <w:szCs w:val="21"/>
        </w:rPr>
        <w:t>z.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B. zur Reflexion eigener Fähigkeiten </w:t>
      </w:r>
      <w:r w:rsidR="005F2B15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oder </w:t>
      </w:r>
      <w:r w:rsidR="00A44591">
        <w:rPr>
          <w:rFonts w:ascii="Arial" w:eastAsia="Times New Roman" w:hAnsi="Arial" w:cs="Arial"/>
          <w:color w:val="auto"/>
          <w:sz w:val="21"/>
          <w:szCs w:val="21"/>
        </w:rPr>
        <w:t>zur Selbstorganisation wie</w:t>
      </w:r>
      <w:r w:rsidR="005F2B15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Zeitmanagement</w:t>
      </w:r>
      <w:r w:rsidR="00BA5315" w:rsidRPr="00F1698C">
        <w:rPr>
          <w:rFonts w:ascii="Arial" w:eastAsia="Times New Roman" w:hAnsi="Arial" w:cs="Arial"/>
          <w:color w:val="auto"/>
          <w:sz w:val="21"/>
          <w:szCs w:val="21"/>
        </w:rPr>
        <w:t>)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. Die Studierenden sollen nach ihrem Abschluss in der Lage sein, gesellschaftliche Prozesse kritisch, reflektiert sowie mit Verantwortungsbewusstsein und in demokratischem Gemeinsinn maßgeblich mitzugestalten</w:t>
      </w:r>
      <w:r w:rsidRPr="00F1698C">
        <w:rPr>
          <w:rFonts w:ascii="Arial" w:eastAsia="Times New Roman" w:hAnsi="Arial" w:cs="Arial"/>
          <w:color w:val="FF0000"/>
          <w:sz w:val="21"/>
          <w:szCs w:val="21"/>
        </w:rPr>
        <w:t>.</w:t>
      </w:r>
      <w:r w:rsidR="00AB556E" w:rsidRPr="00F1698C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</w:p>
    <w:p w14:paraId="3D28C3FF" w14:textId="478B5710" w:rsidR="00C25322" w:rsidRPr="00F1698C" w:rsidRDefault="00C25322" w:rsidP="004B019C">
      <w:pPr>
        <w:spacing w:after="0"/>
        <w:jc w:val="both"/>
        <w:rPr>
          <w:rFonts w:ascii="Arial" w:eastAsia="Times New Roman" w:hAnsi="Arial" w:cs="Arial"/>
          <w:color w:val="auto"/>
          <w:sz w:val="21"/>
          <w:szCs w:val="21"/>
        </w:rPr>
      </w:pPr>
    </w:p>
    <w:p w14:paraId="622E216F" w14:textId="1775AB88" w:rsidR="008B0D52" w:rsidRDefault="00C25322" w:rsidP="00C25322">
      <w:pPr>
        <w:spacing w:after="0"/>
        <w:jc w:val="both"/>
        <w:rPr>
          <w:rFonts w:ascii="Arial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Die Qualifikationsziele sind so zu formulieren, dass sie </w:t>
      </w: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>beobachtbar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, </w:t>
      </w: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>konkret,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 xml:space="preserve">realistisch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und </w:t>
      </w: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>messbar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sind. Hierfür bietet die Hochschulrektorenkonferenz eine </w:t>
      </w:r>
      <w:r w:rsidR="002B7D84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Übersicht an </w:t>
      </w:r>
      <w:proofErr w:type="spellStart"/>
      <w:r w:rsidRPr="00F1698C">
        <w:rPr>
          <w:rFonts w:ascii="Arial" w:eastAsia="Times New Roman" w:hAnsi="Arial" w:cs="Arial"/>
          <w:color w:val="auto"/>
          <w:sz w:val="21"/>
          <w:szCs w:val="21"/>
        </w:rPr>
        <w:t>taxonomiebasierte</w:t>
      </w:r>
      <w:r w:rsidR="002B7D84" w:rsidRPr="00F1698C">
        <w:rPr>
          <w:rFonts w:ascii="Arial" w:eastAsia="Times New Roman" w:hAnsi="Arial" w:cs="Arial"/>
          <w:color w:val="auto"/>
          <w:sz w:val="21"/>
          <w:szCs w:val="21"/>
        </w:rPr>
        <w:t>n</w:t>
      </w:r>
      <w:proofErr w:type="spellEnd"/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Verben </w:t>
      </w:r>
      <w:r w:rsidR="002B7D84" w:rsidRPr="00F1698C">
        <w:rPr>
          <w:rFonts w:ascii="Arial" w:eastAsia="Times New Roman" w:hAnsi="Arial" w:cs="Arial"/>
          <w:color w:val="auto"/>
          <w:sz w:val="21"/>
          <w:szCs w:val="21"/>
        </w:rPr>
        <w:t>und Formulierungsbeispielen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:</w:t>
      </w:r>
      <w:r w:rsidR="00A44591">
        <w:rPr>
          <w:rFonts w:ascii="Arial" w:hAnsi="Arial" w:cs="Arial"/>
          <w:color w:val="auto"/>
          <w:sz w:val="21"/>
          <w:szCs w:val="21"/>
        </w:rPr>
        <w:t xml:space="preserve"> </w:t>
      </w:r>
      <w:hyperlink r:id="rId10" w:history="1">
        <w:r w:rsidR="00A44591" w:rsidRPr="00B626DE">
          <w:rPr>
            <w:rStyle w:val="Hyperlink"/>
            <w:rFonts w:ascii="Arial" w:hAnsi="Arial" w:cs="Arial"/>
            <w:sz w:val="21"/>
            <w:szCs w:val="21"/>
          </w:rPr>
          <w:t>https://www.hrk-nexus.de/fileadmin/redaktion/hrk-nexus/07-Downloads/07-02-Publikationen/Lernergebnisse_praktisch_formulieren_01.pdf</w:t>
        </w:r>
      </w:hyperlink>
    </w:p>
    <w:p w14:paraId="5A45BDBC" w14:textId="18423263" w:rsidR="00C25322" w:rsidRPr="00F1698C" w:rsidRDefault="00C25322" w:rsidP="00C25322">
      <w:pPr>
        <w:spacing w:after="0"/>
        <w:jc w:val="both"/>
        <w:rPr>
          <w:rFonts w:ascii="Arial" w:eastAsia="Times New Roman" w:hAnsi="Arial" w:cs="Arial"/>
          <w:color w:val="auto"/>
          <w:sz w:val="21"/>
          <w:szCs w:val="21"/>
        </w:rPr>
      </w:pPr>
    </w:p>
    <w:p w14:paraId="546122A8" w14:textId="203735B1" w:rsidR="00684D61" w:rsidRPr="00F1698C" w:rsidRDefault="002B7D84" w:rsidP="004B019C">
      <w:pPr>
        <w:spacing w:after="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Die Qualifikationsziele 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sollen den </w:t>
      </w:r>
      <w:r w:rsidR="00C25322" w:rsidRPr="00F1698C">
        <w:rPr>
          <w:rFonts w:ascii="Arial" w:eastAsia="Times New Roman" w:hAnsi="Arial" w:cs="Arial"/>
          <w:b/>
          <w:color w:val="auto"/>
          <w:sz w:val="21"/>
          <w:szCs w:val="21"/>
        </w:rPr>
        <w:t>Lernstand der Studierenden am Ende der Veranstaltung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beschreiben</w:t>
      </w:r>
      <w:r w:rsidR="00A44591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und die </w:t>
      </w:r>
      <w:r w:rsidR="00C25322" w:rsidRPr="00F1698C">
        <w:rPr>
          <w:rFonts w:ascii="Arial" w:eastAsia="Times New Roman" w:hAnsi="Arial" w:cs="Arial"/>
          <w:b/>
          <w:color w:val="auto"/>
          <w:sz w:val="21"/>
          <w:szCs w:val="21"/>
        </w:rPr>
        <w:t>Studierenden als aktiv Handelnde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nennen.</w:t>
      </w:r>
      <w:r w:rsidR="00F1698C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Die folgende Satzbauhilfe sowie konkrete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Formulierungsb</w:t>
      </w:r>
      <w:r w:rsidR="00C25322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eispiele bieten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hierfür eine Orientierung:</w:t>
      </w:r>
    </w:p>
    <w:p w14:paraId="1C548AFE" w14:textId="77777777" w:rsidR="00C25322" w:rsidRPr="00F1698C" w:rsidRDefault="00C25322" w:rsidP="004B019C">
      <w:pPr>
        <w:spacing w:after="0"/>
        <w:jc w:val="both"/>
        <w:rPr>
          <w:rFonts w:ascii="Arial" w:eastAsia="Times New Roman" w:hAnsi="Arial" w:cs="Arial"/>
          <w:color w:val="auto"/>
          <w:sz w:val="21"/>
          <w:szCs w:val="21"/>
        </w:rPr>
      </w:pPr>
    </w:p>
    <w:p w14:paraId="2D7B6465" w14:textId="77777777" w:rsidR="00684D61" w:rsidRPr="00F1698C" w:rsidRDefault="00684D61" w:rsidP="00684D61">
      <w:pPr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>Satzbauhilfe</w:t>
      </w:r>
    </w:p>
    <w:p w14:paraId="209CBECD" w14:textId="7DEEDFD2" w:rsidR="00FB4F7B" w:rsidRPr="00F1698C" w:rsidRDefault="00684D61" w:rsidP="00F1698C">
      <w:pPr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>Die Studierenden sind in der Lage,</w:t>
      </w:r>
      <w:r w:rsidR="00F14E74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… was (</w:t>
      </w:r>
      <w:r w:rsidR="00F1698C">
        <w:rPr>
          <w:rFonts w:ascii="Arial" w:eastAsia="Times New Roman" w:hAnsi="Arial" w:cs="Arial"/>
          <w:color w:val="auto"/>
          <w:sz w:val="21"/>
          <w:szCs w:val="21"/>
        </w:rPr>
        <w:t>Qualifikationsz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iel) womit (Methode) wozu (Kontext) </w:t>
      </w:r>
      <w:r w:rsidR="008A3E5F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zu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tun.</w:t>
      </w:r>
    </w:p>
    <w:p w14:paraId="10EFA81B" w14:textId="77777777" w:rsidR="00684D61" w:rsidRPr="00F1698C" w:rsidRDefault="00684D61" w:rsidP="00684D61">
      <w:pPr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b/>
          <w:color w:val="auto"/>
          <w:sz w:val="21"/>
          <w:szCs w:val="21"/>
        </w:rPr>
        <w:t>Beispiele</w:t>
      </w:r>
    </w:p>
    <w:p w14:paraId="5510C70D" w14:textId="77777777" w:rsidR="00684D61" w:rsidRPr="00F1698C" w:rsidRDefault="00684D61" w:rsidP="00684D61">
      <w:pPr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>Die Studierenden sind in der Lage,</w:t>
      </w:r>
    </w:p>
    <w:p w14:paraId="5E637307" w14:textId="77777777" w:rsidR="00935C86" w:rsidRDefault="0025626D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mit Hilfe von </w:t>
      </w:r>
      <w:proofErr w:type="spellStart"/>
      <w:r w:rsidRPr="00F1698C">
        <w:rPr>
          <w:rFonts w:ascii="Arial" w:eastAsia="Times New Roman" w:hAnsi="Arial" w:cs="Arial"/>
          <w:color w:val="auto"/>
          <w:sz w:val="21"/>
          <w:szCs w:val="21"/>
        </w:rPr>
        <w:t>StudiLöwe</w:t>
      </w:r>
      <w:proofErr w:type="spellEnd"/>
      <w:r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 (Methode) die Veranstaltungen für ihren Semesterplan unter Berücksichtigung ihrer Studienverlaufspläne </w:t>
      </w:r>
      <w:r w:rsidR="009B7D04" w:rsidRPr="00F1698C">
        <w:rPr>
          <w:rFonts w:ascii="Arial" w:eastAsia="Times New Roman" w:hAnsi="Arial" w:cs="Arial"/>
          <w:color w:val="auto"/>
          <w:sz w:val="21"/>
          <w:szCs w:val="21"/>
        </w:rPr>
        <w:t xml:space="preserve">so 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zusammen</w:t>
      </w:r>
      <w:r w:rsidR="009B7D04" w:rsidRPr="00F1698C">
        <w:rPr>
          <w:rFonts w:ascii="Arial" w:eastAsia="Times New Roman" w:hAnsi="Arial" w:cs="Arial"/>
          <w:color w:val="auto"/>
          <w:sz w:val="21"/>
          <w:szCs w:val="21"/>
        </w:rPr>
        <w:t>zu</w:t>
      </w:r>
      <w:r w:rsidR="00A44591">
        <w:rPr>
          <w:rFonts w:ascii="Arial" w:eastAsia="Times New Roman" w:hAnsi="Arial" w:cs="Arial"/>
          <w:color w:val="auto"/>
          <w:sz w:val="21"/>
          <w:szCs w:val="21"/>
        </w:rPr>
        <w:t>stellen (Q-Z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iel), dass sie das Studium innerhalb der Regelstudienzeit absolv</w:t>
      </w:r>
      <w:r w:rsidR="00386A3E" w:rsidRPr="00F1698C">
        <w:rPr>
          <w:rFonts w:ascii="Arial" w:eastAsia="Times New Roman" w:hAnsi="Arial" w:cs="Arial"/>
          <w:color w:val="auto"/>
          <w:sz w:val="21"/>
          <w:szCs w:val="21"/>
        </w:rPr>
        <w:t>ieren können (Kontext</w:t>
      </w:r>
      <w:r w:rsidRPr="00F1698C">
        <w:rPr>
          <w:rFonts w:ascii="Arial" w:eastAsia="Times New Roman" w:hAnsi="Arial" w:cs="Arial"/>
          <w:color w:val="auto"/>
          <w:sz w:val="21"/>
          <w:szCs w:val="21"/>
        </w:rPr>
        <w:t>).</w:t>
      </w:r>
    </w:p>
    <w:p w14:paraId="308DC8DB" w14:textId="3C8B6BE6" w:rsidR="00935C86" w:rsidRDefault="008B0D52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>mit Hil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fe des Rechercheprogramms XY (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Methode) eine parameterorientierte Lite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raturrecherche durchzuführen (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>Q-Z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iel), sodass sie die </w:t>
      </w:r>
      <w:r w:rsidR="00497EED" w:rsidRPr="00935C86">
        <w:rPr>
          <w:rFonts w:ascii="Arial" w:eastAsia="Times New Roman" w:hAnsi="Arial" w:cs="Arial"/>
          <w:color w:val="auto"/>
          <w:sz w:val="21"/>
          <w:szCs w:val="21"/>
        </w:rPr>
        <w:t>aktuellen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Publikationen fü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r ihr Forschungsthema finden (Kontext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).</w:t>
      </w:r>
    </w:p>
    <w:p w14:paraId="049A07D2" w14:textId="77777777" w:rsidR="00935C86" w:rsidRDefault="00381EA4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>anhand eines Bedienungsleitfadens mit dem Literaturverwaltungsprogramm Citavi (Methode) ein Literaturverzeichnis an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zu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>legen (Q-</w:t>
      </w:r>
      <w:r w:rsidR="00F1698C" w:rsidRPr="00935C86">
        <w:rPr>
          <w:rFonts w:ascii="Arial" w:eastAsia="Times New Roman" w:hAnsi="Arial" w:cs="Arial"/>
          <w:color w:val="auto"/>
          <w:sz w:val="21"/>
          <w:szCs w:val="21"/>
        </w:rPr>
        <w:t>ziel), das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den gängigen wissenschaf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tlichen Standards des Faches 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entspricht (Kontext).</w:t>
      </w:r>
    </w:p>
    <w:p w14:paraId="1A215D36" w14:textId="5FA040F9" w:rsidR="00935C86" w:rsidRDefault="00381EA4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Forschungsergebnisse unter Verwendung korrekter Fachbegriffe einem Fachpublikum 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(Methode) zu präsentieren </w:t>
      </w:r>
      <w:r w:rsidR="00CA1C82">
        <w:rPr>
          <w:rFonts w:ascii="Arial" w:eastAsia="Times New Roman" w:hAnsi="Arial" w:cs="Arial"/>
          <w:color w:val="auto"/>
          <w:sz w:val="21"/>
          <w:szCs w:val="21"/>
        </w:rPr>
        <w:t xml:space="preserve">und zu erläutern 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>(Q-Z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iel).</w:t>
      </w:r>
    </w:p>
    <w:p w14:paraId="4C1B7726" w14:textId="77777777" w:rsidR="00935C86" w:rsidRDefault="00381EA4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>im Rahmen eines Fachvortrags ihre wissenschaftliche Expertise unt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>er Beweis zu stellen (Q-Z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iel)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, indem sie die Regeln des fachspezifischen Diskurses berücksichtigen (z.B. richtige Verwendung von Fachbegriffen, freier Vortrag, o.ä.…) (Methode).</w:t>
      </w:r>
    </w:p>
    <w:p w14:paraId="4F3E17D9" w14:textId="77777777" w:rsidR="00935C86" w:rsidRDefault="00684D61" w:rsidP="00935C86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statistische Methoden 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(Methode) 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zur Berechnung einfache</w:t>
      </w:r>
      <w:r w:rsidR="00381EA4" w:rsidRPr="00935C86">
        <w:rPr>
          <w:rFonts w:ascii="Arial" w:eastAsia="Times New Roman" w:hAnsi="Arial" w:cs="Arial"/>
          <w:color w:val="auto"/>
          <w:sz w:val="21"/>
          <w:szCs w:val="21"/>
        </w:rPr>
        <w:t>r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Aufgaben der Wahrscheinlichkeitsrechnung anzuwenden 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>(</w:t>
      </w:r>
      <w:r w:rsidR="00A44591" w:rsidRPr="00935C86">
        <w:rPr>
          <w:rFonts w:ascii="Arial" w:eastAsia="Times New Roman" w:hAnsi="Arial" w:cs="Arial"/>
          <w:color w:val="auto"/>
          <w:sz w:val="21"/>
          <w:szCs w:val="21"/>
        </w:rPr>
        <w:t>Q-Z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iel) 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und sind somit befähigt, die Bedeutung und die Grenzen der mathematischen Methoden zur Bewertung von Daten zu erkennen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(Kontext)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>.</w:t>
      </w:r>
    </w:p>
    <w:p w14:paraId="6179DBF5" w14:textId="77777777" w:rsidR="00497EED" w:rsidRDefault="00684D61" w:rsidP="00497EED">
      <w:pPr>
        <w:pStyle w:val="Listenabsatz"/>
        <w:numPr>
          <w:ilvl w:val="0"/>
          <w:numId w:val="1"/>
        </w:numPr>
        <w:ind w:left="426" w:hanging="284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935C86">
        <w:rPr>
          <w:rFonts w:ascii="Arial" w:eastAsia="Times New Roman" w:hAnsi="Arial" w:cs="Arial"/>
          <w:color w:val="auto"/>
          <w:sz w:val="21"/>
          <w:szCs w:val="21"/>
        </w:rPr>
        <w:t>mit Hilfe von Beispieltexten verschiedener Gattungen</w:t>
      </w:r>
      <w:r w:rsidR="00386A3E"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(Methode)</w:t>
      </w:r>
      <w:r w:rsidRPr="00935C86">
        <w:rPr>
          <w:rFonts w:ascii="Arial" w:eastAsia="Times New Roman" w:hAnsi="Arial" w:cs="Arial"/>
          <w:color w:val="auto"/>
          <w:sz w:val="21"/>
          <w:szCs w:val="21"/>
        </w:rPr>
        <w:t xml:space="preserve"> Verfahren der Textanalyse und </w:t>
      </w:r>
    </w:p>
    <w:p w14:paraId="0AEE6D0D" w14:textId="7B3954DF" w:rsidR="007173E6" w:rsidRPr="00497EED" w:rsidRDefault="00684D61" w:rsidP="00497EED">
      <w:pPr>
        <w:pStyle w:val="Listenabsatz"/>
        <w:ind w:left="426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497EED">
        <w:rPr>
          <w:rFonts w:ascii="Arial" w:eastAsia="Times New Roman" w:hAnsi="Arial" w:cs="Arial"/>
          <w:color w:val="auto"/>
          <w:sz w:val="21"/>
          <w:szCs w:val="21"/>
        </w:rPr>
        <w:t xml:space="preserve">-interpretation anzuwenden </w:t>
      </w:r>
      <w:r w:rsidR="00386A3E" w:rsidRPr="00497EED">
        <w:rPr>
          <w:rFonts w:ascii="Arial" w:eastAsia="Times New Roman" w:hAnsi="Arial" w:cs="Arial"/>
          <w:color w:val="auto"/>
          <w:sz w:val="21"/>
          <w:szCs w:val="21"/>
        </w:rPr>
        <w:t>(</w:t>
      </w:r>
      <w:r w:rsidR="00A44591" w:rsidRPr="00497EED">
        <w:rPr>
          <w:rFonts w:ascii="Arial" w:eastAsia="Times New Roman" w:hAnsi="Arial" w:cs="Arial"/>
          <w:color w:val="auto"/>
          <w:sz w:val="21"/>
          <w:szCs w:val="21"/>
        </w:rPr>
        <w:t>Q-Z</w:t>
      </w:r>
      <w:r w:rsidR="00386A3E" w:rsidRPr="00497EED">
        <w:rPr>
          <w:rFonts w:ascii="Arial" w:eastAsia="Times New Roman" w:hAnsi="Arial" w:cs="Arial"/>
          <w:color w:val="auto"/>
          <w:sz w:val="21"/>
          <w:szCs w:val="21"/>
        </w:rPr>
        <w:t xml:space="preserve">iel) </w:t>
      </w:r>
      <w:r w:rsidRPr="00497EED">
        <w:rPr>
          <w:rFonts w:ascii="Arial" w:eastAsia="Times New Roman" w:hAnsi="Arial" w:cs="Arial"/>
          <w:color w:val="auto"/>
          <w:sz w:val="21"/>
          <w:szCs w:val="21"/>
        </w:rPr>
        <w:t>und können mit den erlernten Techniken beliebige Texte analysieren und interpretieren</w:t>
      </w:r>
      <w:r w:rsidR="00386A3E" w:rsidRPr="00497EED">
        <w:rPr>
          <w:rFonts w:ascii="Arial" w:eastAsia="Times New Roman" w:hAnsi="Arial" w:cs="Arial"/>
          <w:color w:val="auto"/>
          <w:sz w:val="21"/>
          <w:szCs w:val="21"/>
        </w:rPr>
        <w:t xml:space="preserve"> (Kontext)</w:t>
      </w:r>
      <w:r w:rsidRPr="00497EED">
        <w:rPr>
          <w:rFonts w:ascii="Arial" w:eastAsia="Times New Roman" w:hAnsi="Arial" w:cs="Arial"/>
          <w:color w:val="auto"/>
          <w:sz w:val="21"/>
          <w:szCs w:val="21"/>
        </w:rPr>
        <w:t>.</w:t>
      </w:r>
    </w:p>
    <w:sectPr w:rsidR="007173E6" w:rsidRPr="00497EED">
      <w:headerReference w:type="default" r:id="rId11"/>
      <w:pgSz w:w="11906" w:h="16838"/>
      <w:pgMar w:top="1276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36D" w14:textId="77777777" w:rsidR="001E04AC" w:rsidRDefault="001E04AC">
      <w:pPr>
        <w:spacing w:after="0" w:line="240" w:lineRule="auto"/>
      </w:pPr>
      <w:r>
        <w:separator/>
      </w:r>
    </w:p>
  </w:endnote>
  <w:endnote w:type="continuationSeparator" w:id="0">
    <w:p w14:paraId="57B23886" w14:textId="77777777" w:rsidR="001E04AC" w:rsidRDefault="001E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70B7" w14:textId="36686930" w:rsidR="00187EEB" w:rsidRPr="00187EEB" w:rsidRDefault="000F1022" w:rsidP="00187EEB">
    <w:pPr>
      <w:pStyle w:val="Fuzeil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STAND: </w:t>
    </w:r>
    <w:r w:rsidR="000F53E5">
      <w:rPr>
        <w:rFonts w:ascii="Arial" w:hAnsi="Arial" w:cs="Arial"/>
        <w:sz w:val="12"/>
        <w:szCs w:val="12"/>
      </w:rPr>
      <w:t>10</w:t>
    </w:r>
    <w:r w:rsidR="00597360">
      <w:rPr>
        <w:rFonts w:ascii="Arial" w:hAnsi="Arial" w:cs="Arial"/>
        <w:sz w:val="12"/>
        <w:szCs w:val="12"/>
      </w:rPr>
      <w:t>.03</w:t>
    </w:r>
    <w:r w:rsidR="00187EEB" w:rsidRPr="00187EEB">
      <w:rPr>
        <w:rFonts w:ascii="Arial" w:hAnsi="Arial" w:cs="Arial"/>
        <w:sz w:val="12"/>
        <w:szCs w:val="12"/>
      </w:rPr>
      <w:t xml:space="preserve">.2023 | </w:t>
    </w:r>
    <w:proofErr w:type="spellStart"/>
    <w:r w:rsidR="00187EEB" w:rsidRPr="00187EEB">
      <w:rPr>
        <w:rFonts w:ascii="Arial" w:hAnsi="Arial" w:cs="Arial"/>
        <w:sz w:val="12"/>
        <w:szCs w:val="12"/>
      </w:rPr>
      <w:t>Abtl</w:t>
    </w:r>
    <w:proofErr w:type="spellEnd"/>
    <w:r w:rsidR="00187EEB" w:rsidRPr="00187EEB">
      <w:rPr>
        <w:rFonts w:ascii="Arial" w:hAnsi="Arial" w:cs="Arial"/>
        <w:sz w:val="12"/>
        <w:szCs w:val="12"/>
      </w:rPr>
      <w:t>. 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B5D5" w14:textId="77777777" w:rsidR="001E04AC" w:rsidRDefault="001E04AC">
      <w:pPr>
        <w:spacing w:after="0" w:line="240" w:lineRule="auto"/>
      </w:pPr>
      <w:r>
        <w:separator/>
      </w:r>
    </w:p>
  </w:footnote>
  <w:footnote w:type="continuationSeparator" w:id="0">
    <w:p w14:paraId="6D0E2790" w14:textId="77777777" w:rsidR="001E04AC" w:rsidRDefault="001E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1E68" w14:textId="5AA8DAC5" w:rsidR="00CB16B6" w:rsidRPr="000F1022" w:rsidRDefault="00B57B6D" w:rsidP="007822C8">
    <w:pPr>
      <w:pStyle w:val="Kopfzeile"/>
      <w:tabs>
        <w:tab w:val="left" w:pos="1360"/>
      </w:tabs>
      <w:jc w:val="center"/>
      <w:rPr>
        <w:rFonts w:ascii="Arial" w:hAnsi="Arial" w:cs="Arial"/>
        <w:i/>
        <w:iCs/>
        <w:color w:val="C00000"/>
      </w:rPr>
    </w:pPr>
    <w:r w:rsidRPr="000F1022">
      <w:rPr>
        <w:rFonts w:ascii="Arial" w:hAnsi="Arial" w:cs="Arial"/>
        <w:i/>
        <w:iCs/>
        <w:color w:val="C00000"/>
      </w:rPr>
      <w:t>Das Muster gilt nur für neu zu konzipierende Module, Änderungen an den bestehenden Modulen bitte als Kommentare in dem PDF-Modulhandbuch vermerken.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7EE8" w14:textId="3881A812" w:rsidR="00C340E5" w:rsidRPr="00C340E5" w:rsidRDefault="00C340E5" w:rsidP="00C340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890"/>
    <w:multiLevelType w:val="hybridMultilevel"/>
    <w:tmpl w:val="AA62F3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42DD"/>
    <w:multiLevelType w:val="hybridMultilevel"/>
    <w:tmpl w:val="65A0218E"/>
    <w:lvl w:ilvl="0" w:tplc="C8120F58">
      <w:start w:val="1"/>
      <w:numFmt w:val="decimal"/>
      <w:lvlText w:val="(%1)"/>
      <w:lvlJc w:val="left"/>
      <w:pPr>
        <w:ind w:left="389" w:hanging="360"/>
      </w:pPr>
      <w:rPr>
        <w:rFonts w:eastAsia="Arial" w:hint="default"/>
        <w:color w:val="auto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CEB370B"/>
    <w:multiLevelType w:val="hybridMultilevel"/>
    <w:tmpl w:val="DCE49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124D"/>
    <w:multiLevelType w:val="hybridMultilevel"/>
    <w:tmpl w:val="95265BE4"/>
    <w:lvl w:ilvl="0" w:tplc="909E61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0FE4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66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F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0FB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0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0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04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A1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27A6D"/>
    <w:multiLevelType w:val="hybridMultilevel"/>
    <w:tmpl w:val="F58A3B94"/>
    <w:lvl w:ilvl="0" w:tplc="F1D299D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7B68"/>
    <w:multiLevelType w:val="hybridMultilevel"/>
    <w:tmpl w:val="BFBE7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5246"/>
    <w:multiLevelType w:val="hybridMultilevel"/>
    <w:tmpl w:val="656C74C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F57206"/>
    <w:multiLevelType w:val="hybridMultilevel"/>
    <w:tmpl w:val="37F4D67A"/>
    <w:lvl w:ilvl="0" w:tplc="C87CCC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BB85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20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ED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3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08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E4B28"/>
    <w:multiLevelType w:val="hybridMultilevel"/>
    <w:tmpl w:val="A0A2FD4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5567731">
    <w:abstractNumId w:val="3"/>
  </w:num>
  <w:num w:numId="2" w16cid:durableId="1556235569">
    <w:abstractNumId w:val="7"/>
  </w:num>
  <w:num w:numId="3" w16cid:durableId="1073813726">
    <w:abstractNumId w:val="0"/>
  </w:num>
  <w:num w:numId="4" w16cid:durableId="1724984125">
    <w:abstractNumId w:val="2"/>
  </w:num>
  <w:num w:numId="5" w16cid:durableId="98456432">
    <w:abstractNumId w:val="1"/>
  </w:num>
  <w:num w:numId="6" w16cid:durableId="1977182081">
    <w:abstractNumId w:val="5"/>
  </w:num>
  <w:num w:numId="7" w16cid:durableId="1267613414">
    <w:abstractNumId w:val="8"/>
  </w:num>
  <w:num w:numId="8" w16cid:durableId="1281767190">
    <w:abstractNumId w:val="6"/>
  </w:num>
  <w:num w:numId="9" w16cid:durableId="1223633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B6"/>
    <w:rsid w:val="000245B7"/>
    <w:rsid w:val="00065C42"/>
    <w:rsid w:val="000A36AA"/>
    <w:rsid w:val="000F1022"/>
    <w:rsid w:val="000F53E5"/>
    <w:rsid w:val="001136CA"/>
    <w:rsid w:val="001349A5"/>
    <w:rsid w:val="00137A05"/>
    <w:rsid w:val="001700F4"/>
    <w:rsid w:val="00187EEB"/>
    <w:rsid w:val="001C7B61"/>
    <w:rsid w:val="001D0835"/>
    <w:rsid w:val="001D2449"/>
    <w:rsid w:val="001E04AC"/>
    <w:rsid w:val="001E2078"/>
    <w:rsid w:val="001E25E2"/>
    <w:rsid w:val="001E65D1"/>
    <w:rsid w:val="001F2AAE"/>
    <w:rsid w:val="0020656E"/>
    <w:rsid w:val="002272D7"/>
    <w:rsid w:val="0025626D"/>
    <w:rsid w:val="00264390"/>
    <w:rsid w:val="0027245B"/>
    <w:rsid w:val="00291DA2"/>
    <w:rsid w:val="002B1F5C"/>
    <w:rsid w:val="002B7D84"/>
    <w:rsid w:val="002C6C18"/>
    <w:rsid w:val="00315507"/>
    <w:rsid w:val="003736C9"/>
    <w:rsid w:val="00374B1F"/>
    <w:rsid w:val="00381EA4"/>
    <w:rsid w:val="00386A3E"/>
    <w:rsid w:val="003C53DE"/>
    <w:rsid w:val="003E7A7C"/>
    <w:rsid w:val="00414EBD"/>
    <w:rsid w:val="0042261E"/>
    <w:rsid w:val="004672C0"/>
    <w:rsid w:val="0048169A"/>
    <w:rsid w:val="00492D54"/>
    <w:rsid w:val="0049629C"/>
    <w:rsid w:val="00497EED"/>
    <w:rsid w:val="004B019C"/>
    <w:rsid w:val="00532727"/>
    <w:rsid w:val="005433B1"/>
    <w:rsid w:val="00565E8B"/>
    <w:rsid w:val="00597360"/>
    <w:rsid w:val="005B176B"/>
    <w:rsid w:val="005E1C07"/>
    <w:rsid w:val="005F2B15"/>
    <w:rsid w:val="0061605A"/>
    <w:rsid w:val="00621E58"/>
    <w:rsid w:val="00650504"/>
    <w:rsid w:val="00672651"/>
    <w:rsid w:val="00684D61"/>
    <w:rsid w:val="006966C5"/>
    <w:rsid w:val="006E430E"/>
    <w:rsid w:val="00715598"/>
    <w:rsid w:val="007173E6"/>
    <w:rsid w:val="007352D4"/>
    <w:rsid w:val="007822C8"/>
    <w:rsid w:val="007B291D"/>
    <w:rsid w:val="007E07BE"/>
    <w:rsid w:val="00862530"/>
    <w:rsid w:val="008A3E5F"/>
    <w:rsid w:val="008B0D52"/>
    <w:rsid w:val="008C53BB"/>
    <w:rsid w:val="008E0635"/>
    <w:rsid w:val="00930B3C"/>
    <w:rsid w:val="00935C86"/>
    <w:rsid w:val="00974F8A"/>
    <w:rsid w:val="009811A0"/>
    <w:rsid w:val="009A47A5"/>
    <w:rsid w:val="009A5E87"/>
    <w:rsid w:val="009B7D04"/>
    <w:rsid w:val="00A44591"/>
    <w:rsid w:val="00A6162B"/>
    <w:rsid w:val="00AB153A"/>
    <w:rsid w:val="00AB556E"/>
    <w:rsid w:val="00B229B8"/>
    <w:rsid w:val="00B266F0"/>
    <w:rsid w:val="00B43C33"/>
    <w:rsid w:val="00B57B6D"/>
    <w:rsid w:val="00B57EAB"/>
    <w:rsid w:val="00B80362"/>
    <w:rsid w:val="00BA5315"/>
    <w:rsid w:val="00BC49A4"/>
    <w:rsid w:val="00BD0EDB"/>
    <w:rsid w:val="00C25322"/>
    <w:rsid w:val="00C340E5"/>
    <w:rsid w:val="00C9301B"/>
    <w:rsid w:val="00CA1C82"/>
    <w:rsid w:val="00CB16B6"/>
    <w:rsid w:val="00D05667"/>
    <w:rsid w:val="00D200ED"/>
    <w:rsid w:val="00D576B6"/>
    <w:rsid w:val="00D71B83"/>
    <w:rsid w:val="00DA1922"/>
    <w:rsid w:val="00DD43D7"/>
    <w:rsid w:val="00E0113D"/>
    <w:rsid w:val="00E11C06"/>
    <w:rsid w:val="00E66C24"/>
    <w:rsid w:val="00E820FB"/>
    <w:rsid w:val="00E969A6"/>
    <w:rsid w:val="00EB2601"/>
    <w:rsid w:val="00EC092C"/>
    <w:rsid w:val="00EE314A"/>
    <w:rsid w:val="00EE5304"/>
    <w:rsid w:val="00F14E74"/>
    <w:rsid w:val="00F1698C"/>
    <w:rsid w:val="00F639D1"/>
    <w:rsid w:val="00FA1D3E"/>
    <w:rsid w:val="00FB4EFD"/>
    <w:rsid w:val="00FB4F7B"/>
    <w:rsid w:val="00FC127C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9270B5"/>
  <w15:docId w15:val="{8592E1F0-E729-4EBE-AA28-0D5F074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Tabellenraster1">
    <w:name w:val="Tabellenraster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semiHidden/>
    <w:unhideWhenUsed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docdata">
    <w:name w:val="docdata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="Calibri" w:hAnsi="Calibri" w:cs="Calibri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" w:eastAsia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hrk-nexus.de/fileadmin/redaktion/hrk-nexus/07-Downloads/07-02-Publikationen/Lernergebnisse_praktisch_formulieren_0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A87B-DF5E-435E-8A04-7B1A6C2E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Bergische Universität Wuppertal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Lehrstuhl für Automatisierungstechnik</dc:creator>
  <cp:keywords/>
  <dc:description/>
  <cp:lastModifiedBy>Anna Konopka</cp:lastModifiedBy>
  <cp:revision>2</cp:revision>
  <dcterms:created xsi:type="dcterms:W3CDTF">2023-03-10T08:27:00Z</dcterms:created>
  <dcterms:modified xsi:type="dcterms:W3CDTF">2023-03-10T08:27:00Z</dcterms:modified>
</cp:coreProperties>
</file>